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19 258 vom 9. Februar 2022</w:t>
      </w:r>
    </w:p>
    <w:p>
      <w:r>
        <w:t>VS Kantonsgericht, 2022-02-09, FR</w:t>
      </w:r>
    </w:p>
    <w:p>
      <w:r>
        <w:rPr>
          <w:b/>
        </w:rPr>
        <w:t xml:space="preserve">Quelle: </w:t>
      </w:r>
      <w:r>
        <w:t>https://mcp.opencaselaw.ch/entscheid/vs_gerichte_S1 19 258</w:t>
      </w:r>
    </w:p>
    <w:p>
      <w:r>
        <w:t>FR: VS_GERICHTE S1 19 258 du 9 février 2022</w:t>
      </w:r>
    </w:p>
    <w:p>
      <w:r>
        <w:t>IT: VS_GERICHTE S1 19 258 del 9 febbraio 2022</w:t>
      </w:r>
    </w:p>
    <w:p>
      <w:pPr>
        <w:pStyle w:val="Heading2"/>
      </w:pPr>
      <w:r>
        <w:t>Regeste</w:t>
      </w:r>
    </w:p>
    <w:p>
      <w:r>
        <w:t>S1 19 258 JUGEMENT DU 9 FÉVRIER 2022 Tribunal cantonal du Valais Cour des assurances sociales Composition : Candido Prada, président ; Jean-Bernard Fournier et Christophe Joris, juges ; Simon Hausammann, greffier en la cause HOIR DE FEU X _________, recourante, représentée par Me M _________ de A _________ contre OFFICE CANTONAL AI DU VALAIS, 1950 Sion, intimé (art. 28 al. 1 LAI ; rente d’invalidité, délai d’attente d’une année, notions d’incapacité de gain et d’incapacité de travail)</w:t>
      </w:r>
    </w:p>
    <w:p>
      <w:pPr>
        <w:pStyle w:val="Heading2"/>
      </w:pPr>
      <w:r>
        <w:t>Erwägungen</w:t>
      </w:r>
    </w:p>
    <w:p>
      <w:r>
        <w:rPr>
          <w:b/>
        </w:rPr>
        <w:t>E. 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25 novembre 2019 par l’hoir de feu X _________, à savoir sa veuve, le présent recours à l'encontre de la décision du 25 octobre 2019 a été interjeté dans le délai légal de trente jours (art. 60 LPGA) devant l'instance compétente (art. 56, 57 et 69 al. 1 let. a LAI ; art. 81a al. 1 LPJA). Il répond par ailleurs aux autres conditions formelles de recevabilité (art. 61 let. b LPGA), de sorte que la Cour doit entrer en matière.</w:t>
      </w:r>
    </w:p>
    <w:p>
      <w:r>
        <w:rPr>
          <w:b/>
        </w:rPr>
        <w:t>E. 2</w:t>
      </w:r>
    </w:p>
    <w:p>
      <w:r>
        <w:t>Le litige porte sur le droit du de cujus à une rente entière d’invalidité à partir du 1er mars 2018, plus particulièrement sur le délai d’attente d’une année qui doit être écoulé pour ouvrir un droit à une telle prestation AI.</w:t>
      </w:r>
    </w:p>
    <w:p>
      <w:r>
        <w:rPr>
          <w:b/>
        </w:rPr>
        <w:t>E. 2.1</w:t>
      </w:r>
    </w:p>
    <w:p>
      <w:r>
        <w:t>Est réputée invalidité l’incapacité de gain totale ou partielle qui est présumée permanente ou de longue durée, résultant d’une infirmité congénitale, d’une maladie ou d’un accident (art. 8 al. 1 LPGA et 4 al. 1 LAI). L’incapacité de gain correspond à la perte totale ou partielle des possibilités de gain sur le marché du travail entrant en ligne de compte qui subsiste après un traitement (et une réadaptation) raisonnablement exigible (art. 7 al. 1 LPGA ; arrêt 8C_324/2014 du 15 janvier 2015 consid. 3.1).</w:t>
      </w:r>
    </w:p>
    <w:p>
      <w:r>
        <w:t>- 9 - L'assuré a droit à une rente s'il a présenté une incapacité de travail (art. 6 LPGA) d’au moins 40% en moyenne durant une année sans interruption notable et, qu’au terme de cette année, il est invalide à 40% au moins (art. 28 al. 1 let. b et c LAI). L'atteinte moyenne à la capacité de travail pendant une année et l'incapacité de gain existant à l'expiration du délai d'attente doivent être cumulatives et atteindre le niveau minimal requis pour les différents échelons de rente afin qu'une rente d'un montant correspondant puisse être octroyée (art. 28 LAI dans sa teneur jusqu’au 31 décembre 2021 ; arrêts 8C_618/2021 du 14 décembre 2021 consid. 4.2, 8C_718/2018 du 1er janvier 2018 consid. 2.2, 9C_942/2015 du 18 février 2016 consid. 3.1, 8C_174/2013 du 21 octobre 2013 consid. 3.2 et 9C_996/2010 du 5 mai 2011 consid. 7.1).</w:t>
      </w:r>
    </w:p>
    <w:p>
      <w:r>
        <w:rPr>
          <w:b/>
        </w:rPr>
        <w:t>E. 2.2</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Il y a interruption notable de l’incapacité de travail, au sens de l’article 28 alinéa 1 lettre b LAI, lorsque l’assuré a été entièrement apte au travail pendant 30 jours consécutifs au moins (art. 29ter du règlement du 17 janvier 1961 sur l’assurance-invalidité ; RAI, RS 831.201). La jurisprudence a défini l’incapacité de travail comme la diminution – attestée médicalement – du rendement fonctionnel dans l’accomplissement de la profession ou dans le champ d’activité habituel de l’assuré. Seule la baisse de rendement dans la profession que l’assuré exerçait et qui a donné lieu, sur la base de constatations médicales, à l’incapacité de travail déterminant le début de la période de carence, est ainsi déterminante. Cette notion n’a donc pas la même portée que celle pour l’évaluation de l’invalidité (ATF 130 V 97 consid. 3.2 ; arrêt I 392/05 et 4 420/05 du 24 août 2006 consid. 3.2.4). L’incapacité de travail correspond dès lors, chez les personnes qui exercent une activité lucrative, aux empêchements médicalement constatés dans la profession ou l’activité qu’elles exerçaient jusqu’alors et chez celles qui n’en exercent pas, à la diminution – attestée médicalement – du rendement fonctionnel dans l’accomplissement des travaux habituels (Michel Valterio, Commentaire de la loi fédérale sur l’assurance-invalidité, Bâle 2018, ch. 9 ad art. 28). La seule appréciation médico- théorique de la capacité de travail n’est pas déterminante, soit l’évaluation dans l’abstrait de l’atteinte à la santé d’après des critères médicaux, sans tenir compte des effets</w:t>
      </w:r>
    </w:p>
    <w:p>
      <w:r>
        <w:t>- 10 - concrets du déficit fonctionnel sur l’exercice d’une certaine profession et des possibilités de gain qui subsistent (ATF 127 V 154 consid. 2a). Le point de départ du délai d’attente (ou de carence) d’un an de l’article 28 alinéa 1 lettre b LAI correspond au moment où une atteinte permanente et significative (dauernde und erhebliche) à la capacité de travail s’est produite. Elle peut être significative déjà avec un degré de 20% de réduction des capacités de travail (arrêt 8C_174/2013 du</w:t>
      </w:r>
    </w:p>
    <w:p>
      <w:r>
        <w:rPr>
          <w:b/>
        </w:rPr>
        <w:t>E. 2.3</w:t>
      </w:r>
    </w:p>
    <w:p>
      <w:r>
        <w:t>Encore faut-il l’existence d’un lien de causalité naturel (et adéquat) entre l’empêchement de travailler et l’atteinte à la santé. Sans qu’il soit nécessaire que l’atteinte à la santé représente la cause exclusive ou directe de l’incapacité de travail, il suffit que l’affection physique, mentale ou psychique ait conduit avec d’autres circonstances à une diminution de la capacité de rendement, soit que sans elle, du moins comme cause partielle, l’incapacité de travail ne se serait pas produite (Margit Moser- Szeless, Loi sur la partie générale des assurances sociales, in : Commentaire romand, Bâle 2018, ch. 32 ad art. 6). Un diagnostic faisant état d’une atteinte à la santé ne suffit pas encore à entraîner l’octroi de prestations d’assurance sociale, dans la mesure où on ne peut pas encore tirer du diagnostic médical des conclusions sur les répercussions de l’atteinte à la santé qu’il décrit sur la capacité de travail (ATF 140 V 193 consid. 3.1). Il incombe d’abord aux experts médicaux d’évaluer l'état de santé de la personne assurée et les répercussions de celui-ci sur la capacité de travail. Le médecin n’a toutefois pas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3.1 et 3.2 ; arrêt 9C_441/2019 du 28 octobre 2019 consid. 3.1).</w:t>
      </w:r>
    </w:p>
    <w:p>
      <w:r>
        <w:t>- 11 -</w:t>
      </w:r>
    </w:p>
    <w:p>
      <w:r>
        <w:rPr>
          <w:b/>
        </w:rPr>
        <w:t>E. 2.4</w:t>
      </w:r>
    </w:p>
    <w:p>
      <w:r>
        <w:t>Selon l’article 29bis RAI, dans sa teneur en vigueur depuis le 1er janvier 2008,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 La jurisprudence a précisé la portée de l’article 29bis RAI en expliquant que cette disposition n’est pas applicable lorsqu’une première demande a été refusée au motif qu’il n’y avait pas de degré d’invalidité donnant droit à une rente au terme du délai d’attente. Dans un tel cas, le Tribunal fédéral a souligné que la dégradation ultérieure de l’état de santé doit être traitée comme une nouvelle demande devant remplir la condition matérielle du délai d’attente de l’article 28 LAI (arrêt 9C_942/2015 précité consid. 3.3.3 ; RVJ 2021 p. 87). 3. Dans le cas d’espèce, la décision querellée a retenu une incapacité de travail de 100% du 30 mai 2016 au 10 septembre suivant, puis de 50% du 11 septembre 2016 au 28 février 2018, et enfin de 100% à partir du 1er mars 2018. Ces différentes périodes n’ont pas été contestées par la partie recourante à juste titre, dans la mesure où elles ont été attestées médicalement de façon probante et étayée. Est en revanche litigieux, le point de savoir si les conditions matérielles cumulatives de l’article 28 alinéa 1 lettres b et c LAI ouvrant le droit à une rente d’invalidité étaient en l’occurrence remplies. 3.1. Dans ses considérants, l’intimé a refusé d’octroyer une rente d’invalidité au motif que le de cujus ne présentait déjà plus d’invalidité au 11 septembre 2016, soit avant le terme du délai d’attente d’une année de l’article 28 alinéa 1 lettres b et c LAI. Selon l’OAI, un nouveau délai d’attente d’une année avait dès lors commencé à courir dès le 1er mars 2018 et, en raison du décès de l’assuré le 26 décembre suivant, ce délai n’était pas non plus arrivé à échéance, niant par-là tout droit à une rente d’invalidité. Dans son recours, la veuve de l’assuré a estimé quant à elle que ce dernier avait présenté une incapacité de travail d’au moins 40% du 11 septembre 2016 au 28 février 2018. Par conséquence, elle a prétendu que l’OAI n’aurait pas dû faire courir le délai d’attente d’une année à partir du 1er mars 2018, mais depuis une période antérieure, non précisée mais probablement à partir du 11 septembre 2016. Elle en a déduit qu’en date du 1er mars 2018, lorsque l’intéressé était devenu totalement invalide, le délai d’attente d’une année était manifestement et largement réalisé.</w:t>
      </w:r>
    </w:p>
    <w:p>
      <w:r>
        <w:t>- 12 - 3.2. Il convient de constater, comme l’a fait l’intimé, qu’un taux d’invalidité de 40% ouvrant le droit à une rente n’existait effectivement pas au 30 mai 2017, soit à l’échéance du délai d’attente d’une année (un an après l’incapacité de travail de 100% attestée le 30 mai 2016 par la Dresse G _________ ; aucune incapacité n’ayant été reconnue auparavant notamment par l’expertise pluridisciplinaire du 8 janvier 2016). A ce moment- là, bien que l’intéressé présentait une incapacité de travail de 50%, sa perte de gain était nulle. La recourante perd en effet de vue que l’invalidité est une notion économique et non médicale et que le taux d’invalidité ne se confond pas nécessairement avec le taux d'incapacité fonctionnelle déterminé par un médecin. Ce sont les conséquences économiques objectives de l'incapacité fonctionnelle qu'il importe d'évaluer (ATF 110 V 273 consid. 4a). Or, en évaluant ces conséquences dans l’annexe 2 de la décision querellée, l’OAI est arrivé à la conclusion que l’intéressé n’avait subi aucune perte de sa capacité de gain. Le calcul opéré n’est à cet égard pas critiquable et n’est du reste pas contesté. En premier lieu, en procédant à une enquête économique, l’intimé a déterminé de la manière la plus concrète possible le revenu sans invalidité d’un indépendant, en se servant correctement d’une moyenne des résultats d’exploitation obtenus pendant les années d’activités de l’entreprise individuelle de feu l’assuré (arrêt 9C_502/2014 du</w:t>
      </w:r>
    </w:p>
    <w:p>
      <w:r>
        <w:rPr>
          <w:b/>
        </w:rPr>
        <w:t>E. 5</w:t>
      </w:r>
    </w:p>
    <w:p>
      <w:r>
        <w:t>En l’absence de gain de cause de la partie recourante, il ne lui est pas alloué de dépens (art. 61 let. g LPGA a contrario), ni d’ailleurs à l’office intimé (art. 91 al. 3 LPJA).</w:t>
      </w:r>
    </w:p>
    <w:p>
      <w:r>
        <w:t>Prononce</w:t>
      </w:r>
    </w:p>
    <w:p>
      <w:r>
        <w:t>1. Le recours est rejeté. 2. Les frais, par 500 francs, sont mis à la charge de l’hoir de feu X _________. 3. Il n’est pas alloué de dépens.</w:t>
      </w:r>
    </w:p>
    <w:p>
      <w:r>
        <w:t>Sion, le 9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